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222222"/>
          <w:highlight w:val="white"/>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1514475</wp:posOffset>
            </wp:positionH>
            <wp:positionV relativeFrom="paragraph">
              <wp:posOffset>9525</wp:posOffset>
            </wp:positionV>
            <wp:extent cx="4131310" cy="742950"/>
            <wp:effectExtent b="0" l="0" r="0" t="0"/>
            <wp:wrapSquare wrapText="bothSides" distB="0" distT="0" distL="114300" distR="114300"/>
            <wp:docPr id="5" name="image5.jpg"/>
            <a:graphic>
              <a:graphicData uri="http://schemas.openxmlformats.org/drawingml/2006/picture">
                <pic:pic>
                  <pic:nvPicPr>
                    <pic:cNvPr id="0" name="image5.jpg"/>
                    <pic:cNvPicPr preferRelativeResize="0"/>
                  </pic:nvPicPr>
                  <pic:blipFill>
                    <a:blip r:embed="rId6"/>
                    <a:srcRect b="20191" l="0" r="0" t="0"/>
                    <a:stretch>
                      <a:fillRect/>
                    </a:stretch>
                  </pic:blipFill>
                  <pic:spPr>
                    <a:xfrm>
                      <a:off x="0" y="0"/>
                      <a:ext cx="4131310" cy="742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143000" cy="948055"/>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143000" cy="948055"/>
                    </a:xfrm>
                    <a:prstGeom prst="rect"/>
                    <a:ln/>
                  </pic:spPr>
                </pic:pic>
              </a:graphicData>
            </a:graphic>
          </wp:anchor>
        </w:drawing>
      </w:r>
    </w:p>
    <w:p w:rsidR="00000000" w:rsidDel="00000000" w:rsidP="00000000" w:rsidRDefault="00000000" w:rsidRPr="00000000" w14:paraId="00000002">
      <w:pPr>
        <w:rPr>
          <w:rFonts w:ascii="Arial" w:cs="Arial" w:eastAsia="Arial" w:hAnsi="Arial"/>
          <w:b w:val="1"/>
          <w:color w:val="222222"/>
          <w:highlight w:val="white"/>
        </w:rPr>
      </w:pPr>
      <w:r w:rsidDel="00000000" w:rsidR="00000000" w:rsidRPr="00000000">
        <w:rPr>
          <w:rtl w:val="0"/>
        </w:rPr>
      </w:r>
    </w:p>
    <w:p w:rsidR="00000000" w:rsidDel="00000000" w:rsidP="00000000" w:rsidRDefault="00000000" w:rsidRPr="00000000" w14:paraId="00000003">
      <w:pPr>
        <w:rPr>
          <w:rFonts w:ascii="Arial" w:cs="Arial" w:eastAsia="Arial" w:hAnsi="Arial"/>
          <w:b w:val="1"/>
          <w:color w:val="222222"/>
          <w:highlight w:val="white"/>
        </w:rPr>
      </w:pPr>
      <w:r w:rsidDel="00000000" w:rsidR="00000000" w:rsidRPr="00000000">
        <w:rPr>
          <w:rtl w:val="0"/>
        </w:rPr>
      </w:r>
    </w:p>
    <w:p w:rsidR="00000000" w:rsidDel="00000000" w:rsidP="00000000" w:rsidRDefault="00000000" w:rsidRPr="00000000" w14:paraId="00000004">
      <w:pPr>
        <w:rPr>
          <w:rFonts w:ascii="Arial" w:cs="Arial" w:eastAsia="Arial" w:hAnsi="Arial"/>
          <w:b w:val="1"/>
          <w:color w:val="222222"/>
          <w:highlight w:val="white"/>
        </w:rPr>
      </w:pPr>
      <w:r w:rsidDel="00000000" w:rsidR="00000000" w:rsidRPr="00000000">
        <w:rPr>
          <w:rtl w:val="0"/>
        </w:rPr>
      </w:r>
    </w:p>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7th Grade Notification Letter - NEW Immunization REQUIREMENTS</w:t>
      </w:r>
    </w:p>
    <w:p w:rsidR="00000000" w:rsidDel="00000000" w:rsidP="00000000" w:rsidRDefault="00000000" w:rsidRPr="00000000" w14:paraId="00000006">
      <w:pPr>
        <w:rPr>
          <w:sz w:val="24"/>
          <w:szCs w:val="24"/>
        </w:rPr>
      </w:pPr>
      <w:r w:rsidDel="00000000" w:rsidR="00000000" w:rsidRPr="00000000">
        <w:rPr>
          <w:sz w:val="24"/>
          <w:szCs w:val="24"/>
          <w:rtl w:val="0"/>
        </w:rPr>
        <w:t xml:space="preserve">Dear Parent/Guardian,</w:t>
      </w:r>
    </w:p>
    <w:p w:rsidR="00000000" w:rsidDel="00000000" w:rsidP="00000000" w:rsidRDefault="00000000" w:rsidRPr="00000000" w14:paraId="00000007">
      <w:pPr>
        <w:rPr>
          <w:b w:val="1"/>
          <w:sz w:val="24"/>
          <w:szCs w:val="24"/>
        </w:rPr>
      </w:pPr>
      <w:r w:rsidDel="00000000" w:rsidR="00000000" w:rsidRPr="00000000">
        <w:rPr>
          <w:sz w:val="24"/>
          <w:szCs w:val="24"/>
          <w:rtl w:val="0"/>
        </w:rPr>
        <w:t xml:space="preserve">As of July 1, 2019, California Health Laws require that students entering the 7th grade must have two doses of Varicella and a Tetanus, Diphtheria, Pertussis (Tdap) booster prior to entering the 7th grade. </w:t>
      </w:r>
      <w:r w:rsidDel="00000000" w:rsidR="00000000" w:rsidRPr="00000000">
        <w:rPr>
          <w:b w:val="1"/>
          <w:sz w:val="24"/>
          <w:szCs w:val="24"/>
          <w:rtl w:val="0"/>
        </w:rPr>
        <w:t xml:space="preserve">This school immunization law affects all students in public and private schools.</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This new law APPLIES to 7th graders who previously had a </w:t>
      </w:r>
      <w:r w:rsidDel="00000000" w:rsidR="00000000" w:rsidRPr="00000000">
        <w:rPr>
          <w:b w:val="1"/>
          <w:sz w:val="24"/>
          <w:szCs w:val="24"/>
          <w:u w:val="single"/>
          <w:rtl w:val="0"/>
        </w:rPr>
        <w:t xml:space="preserve">medical waiver</w:t>
      </w:r>
      <w:r w:rsidDel="00000000" w:rsidR="00000000" w:rsidRPr="00000000">
        <w:rPr>
          <w:b w:val="1"/>
          <w:sz w:val="24"/>
          <w:szCs w:val="24"/>
          <w:rtl w:val="0"/>
        </w:rPr>
        <w:t xml:space="preserve"> or a </w:t>
      </w:r>
      <w:r w:rsidDel="00000000" w:rsidR="00000000" w:rsidRPr="00000000">
        <w:rPr>
          <w:b w:val="1"/>
          <w:sz w:val="24"/>
          <w:szCs w:val="24"/>
          <w:u w:val="single"/>
          <w:rtl w:val="0"/>
        </w:rPr>
        <w:t xml:space="preserve">personal belief</w:t>
      </w:r>
      <w:r w:rsidDel="00000000" w:rsidR="00000000" w:rsidRPr="00000000">
        <w:rPr>
          <w:b w:val="1"/>
          <w:sz w:val="24"/>
          <w:szCs w:val="24"/>
          <w:rtl w:val="0"/>
        </w:rPr>
        <w:t xml:space="preserve"> exemption. </w:t>
      </w:r>
    </w:p>
    <w:p w:rsidR="00000000" w:rsidDel="00000000" w:rsidP="00000000" w:rsidRDefault="00000000" w:rsidRPr="00000000" w14:paraId="00000009">
      <w:pPr>
        <w:rPr>
          <w:sz w:val="24"/>
          <w:szCs w:val="24"/>
        </w:rPr>
      </w:pPr>
      <w:r w:rsidDel="00000000" w:rsidR="00000000" w:rsidRPr="00000000">
        <w:rPr>
          <w:sz w:val="24"/>
          <w:szCs w:val="24"/>
          <w:rtl w:val="0"/>
        </w:rPr>
        <w:t xml:space="preserve">We need a copy of your student’s Immunization Record stating that your child has received both the Tdap and Varicella boosters prior to August 1</w:t>
      </w:r>
      <w:r w:rsidDel="00000000" w:rsidR="00000000" w:rsidRPr="00000000">
        <w:rPr>
          <w:sz w:val="24"/>
          <w:szCs w:val="24"/>
          <w:vertAlign w:val="superscript"/>
          <w:rtl w:val="0"/>
        </w:rPr>
        <w:t xml:space="preserve">st</w:t>
      </w:r>
      <w:r w:rsidDel="00000000" w:rsidR="00000000" w:rsidRPr="00000000">
        <w:rPr>
          <w:sz w:val="24"/>
          <w:szCs w:val="24"/>
          <w:rtl w:val="0"/>
        </w:rPr>
        <w:t xml:space="preserve">, 2019. If they have not had these booster shots yet, please schedule an appointment immediately with your regular doctor. Vaccines may also be available through San Luis Obispo County Public Health Department and many local pharmacies in the area.</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PER California Law, students will NOT be allowed to attend classes without a shot record, nor will a class schedule for the school year be given to your child at registration without the updated record.</w:t>
      </w:r>
    </w:p>
    <w:p w:rsidR="00000000" w:rsidDel="00000000" w:rsidP="00000000" w:rsidRDefault="00000000" w:rsidRPr="00000000" w14:paraId="0000000B">
      <w:pPr>
        <w:spacing w:after="240" w:lineRule="auto"/>
        <w:rPr>
          <w:b w:val="1"/>
          <w:sz w:val="24"/>
          <w:szCs w:val="24"/>
        </w:rPr>
      </w:pPr>
      <w:r w:rsidDel="00000000" w:rsidR="00000000" w:rsidRPr="00000000">
        <w:rPr>
          <w:b w:val="1"/>
          <w:sz w:val="24"/>
          <w:szCs w:val="24"/>
          <w:rtl w:val="0"/>
        </w:rPr>
        <w:t xml:space="preserve">Please return a copy of your child's record, showing they have received their boosters, by August 1</w:t>
      </w:r>
      <w:r w:rsidDel="00000000" w:rsidR="00000000" w:rsidRPr="00000000">
        <w:rPr>
          <w:b w:val="1"/>
          <w:sz w:val="24"/>
          <w:szCs w:val="24"/>
          <w:vertAlign w:val="superscript"/>
          <w:rtl w:val="0"/>
        </w:rPr>
        <w:t xml:space="preserve">st</w:t>
      </w:r>
      <w:r w:rsidDel="00000000" w:rsidR="00000000" w:rsidRPr="00000000">
        <w:rPr>
          <w:b w:val="1"/>
          <w:sz w:val="24"/>
          <w:szCs w:val="24"/>
          <w:rtl w:val="0"/>
        </w:rPr>
        <w:t xml:space="preserve">, 2019. </w:t>
      </w:r>
    </w:p>
    <w:p w:rsidR="00000000" w:rsidDel="00000000" w:rsidP="00000000" w:rsidRDefault="00000000" w:rsidRPr="00000000" w14:paraId="0000000C">
      <w:pPr>
        <w:spacing w:after="240" w:lineRule="auto"/>
        <w:rPr>
          <w:b w:val="1"/>
          <w:sz w:val="24"/>
          <w:szCs w:val="24"/>
          <w:u w:val="single"/>
        </w:rPr>
      </w:pPr>
      <w:r w:rsidDel="00000000" w:rsidR="00000000" w:rsidRPr="00000000">
        <w:rPr>
          <w:b w:val="1"/>
          <w:sz w:val="24"/>
          <w:szCs w:val="24"/>
          <w:u w:val="single"/>
          <w:rtl w:val="0"/>
        </w:rPr>
        <w:t xml:space="preserve">UNDERSTANDING THE NEW LAW</w:t>
      </w:r>
      <w:r w:rsidDel="00000000" w:rsidR="00000000" w:rsidRPr="00000000">
        <w:rPr>
          <w:b w:val="1"/>
          <w:sz w:val="24"/>
          <w:szCs w:val="24"/>
          <w:u w:val="single"/>
        </w:rPr>
        <mc:AlternateContent>
          <mc:Choice Requires="wpg">
            <w:drawing>
              <wp:inline distB="45720" distT="45720" distL="114300" distR="114300">
                <wp:extent cx="6667425" cy="912774"/>
                <wp:effectExtent b="0" l="0" r="0" t="0"/>
                <wp:docPr id="2" name=""/>
                <a:graphic>
                  <a:graphicData uri="http://schemas.microsoft.com/office/word/2010/wordprocessingShape">
                    <wps:wsp>
                      <wps:cNvSpPr/>
                      <wps:cNvPr id="3" name="Shape 3"/>
                      <wps:spPr>
                        <a:xfrm>
                          <a:off x="2017050" y="3328376"/>
                          <a:ext cx="6657900" cy="903249"/>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212121"/>
                                <w:sz w:val="24"/>
                                <w:highlight w:val="white"/>
                                <w:vertAlign w:val="baseline"/>
                              </w:rPr>
                              <w:t xml:space="preserve">Students Starting 7th Grade Need:</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212121"/>
                                <w:sz w:val="24"/>
                                <w:highlight w:val="white"/>
                                <w:vertAlign w:val="baseline"/>
                              </w:rPr>
                            </w:r>
                            <w:r w:rsidDel="00000000" w:rsidR="00000000" w:rsidRPr="00000000">
                              <w:rPr>
                                <w:rFonts w:ascii="Calibri" w:cs="Calibri" w:eastAsia="Calibri" w:hAnsi="Calibri"/>
                                <w:b w:val="0"/>
                                <w:i w:val="0"/>
                                <w:smallCaps w:val="0"/>
                                <w:strike w:val="0"/>
                                <w:color w:val="212121"/>
                                <w:sz w:val="24"/>
                                <w:highlight w:val="white"/>
                                <w:vertAlign w:val="baseline"/>
                              </w:rPr>
                              <w:t xml:space="preserve"> </w:t>
                            </w:r>
                            <w:r w:rsidDel="00000000" w:rsidR="00000000" w:rsidRPr="00000000">
                              <w:rPr>
                                <w:rFonts w:ascii="Calibri" w:cs="Calibri" w:eastAsia="Calibri" w:hAnsi="Calibri"/>
                                <w:b w:val="0"/>
                                <w:i w:val="0"/>
                                <w:smallCaps w:val="0"/>
                                <w:strike w:val="0"/>
                                <w:color w:val="212121"/>
                                <w:sz w:val="23"/>
                                <w:highlight w:val="white"/>
                                <w:vertAlign w:val="baseline"/>
                              </w:rPr>
                              <w:t xml:space="preserve">• Tetanus, Diphtheria, Pertussis (Tdap) —1 dose (Whooping cough booster usually given at 11 years and up)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3"/>
                                <w:highlight w:val="white"/>
                                <w:vertAlign w:val="baseline"/>
                              </w:rPr>
                            </w:r>
                            <w:r w:rsidDel="00000000" w:rsidR="00000000" w:rsidRPr="00000000">
                              <w:rPr>
                                <w:rFonts w:ascii="Calibri" w:cs="Calibri" w:eastAsia="Calibri" w:hAnsi="Calibri"/>
                                <w:b w:val="0"/>
                                <w:i w:val="0"/>
                                <w:smallCaps w:val="0"/>
                                <w:strike w:val="0"/>
                                <w:color w:val="212121"/>
                                <w:sz w:val="23"/>
                                <w:highlight w:val="white"/>
                                <w:vertAlign w:val="baseline"/>
                              </w:rPr>
                              <w:t xml:space="preserve">• Varicella (Chickenpox) — 2 doses (Usually given at ages 12 months and 4-6 years)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3"/>
                                <w:highlight w:val="white"/>
                                <w:vertAlign w:val="baseline"/>
                              </w:rPr>
                            </w:r>
                            <w:r w:rsidDel="00000000" w:rsidR="00000000" w:rsidRPr="00000000">
                              <w:rPr>
                                <w:rFonts w:ascii="Calibri" w:cs="Calibri" w:eastAsia="Calibri" w:hAnsi="Calibri"/>
                                <w:b w:val="0"/>
                                <w:i w:val="0"/>
                                <w:smallCaps w:val="0"/>
                                <w:strike w:val="0"/>
                                <w:color w:val="212121"/>
                                <w:sz w:val="23"/>
                                <w:highlight w:val="white"/>
                                <w:vertAlign w:val="baseline"/>
                              </w:rPr>
                              <w:t xml:space="preserve">•  And all other required immunizations listed below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3"/>
                                <w:highlight w:val="white"/>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highlight w:val="white"/>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highlight w:val="white"/>
                                <w:vertAlign w:val="baseline"/>
                              </w:rPr>
                            </w:r>
                          </w:p>
                        </w:txbxContent>
                      </wps:txbx>
                      <wps:bodyPr anchorCtr="0" anchor="t" bIns="45700" lIns="91425" spcFirstLastPara="1" rIns="91425" wrap="square" tIns="45700"/>
                    </wps:wsp>
                  </a:graphicData>
                </a:graphic>
              </wp:inline>
            </w:drawing>
          </mc:Choice>
          <mc:Fallback>
            <w:drawing>
              <wp:inline distB="45720" distT="45720" distL="114300" distR="114300">
                <wp:extent cx="6667425" cy="912774"/>
                <wp:effectExtent b="0" l="0" r="0" 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667425" cy="91277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Pr>
        <mc:AlternateContent>
          <mc:Choice Requires="wpg">
            <w:drawing>
              <wp:inline distB="45720" distT="45720" distL="114300" distR="114300">
                <wp:extent cx="6677025" cy="1414579"/>
                <wp:effectExtent b="0" l="0" r="0" t="0"/>
                <wp:docPr id="1" name=""/>
                <a:graphic>
                  <a:graphicData uri="http://schemas.microsoft.com/office/word/2010/wordprocessingShape">
                    <wps:wsp>
                      <wps:cNvSpPr/>
                      <wps:cNvPr id="2" name="Shape 2"/>
                      <wps:spPr>
                        <a:xfrm>
                          <a:off x="2012250" y="3077473"/>
                          <a:ext cx="6667500" cy="1405054"/>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Other immunizations required if student is not current:</w:t>
                            </w:r>
                          </w:p>
                          <w:p w:rsidR="00000000" w:rsidDel="00000000" w:rsidP="00000000" w:rsidRDefault="00000000" w:rsidRPr="00000000">
                            <w:pPr>
                              <w:spacing w:after="20" w:before="2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 • Diphtheria, Tetanus, and Pertussis (DTaP, DTP, Tdap, or Td) — 5 doses (4 doses OK if one was given on/after 4th birthday. 3 doses OK if one was given on/after 7th birthday.) </w:t>
                            </w:r>
                          </w:p>
                          <w:p w:rsidR="00000000" w:rsidDel="00000000" w:rsidP="00000000" w:rsidRDefault="00000000" w:rsidRPr="00000000">
                            <w:pPr>
                              <w:spacing w:after="20" w:before="2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 Polio (OPV or IPV) — 4 doses (3 doses OK if one was given on/after 4th birthday)</w:t>
                            </w:r>
                          </w:p>
                          <w:p w:rsidR="00000000" w:rsidDel="00000000" w:rsidP="00000000" w:rsidRDefault="00000000" w:rsidRPr="00000000">
                            <w:pPr>
                              <w:spacing w:after="20" w:before="2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 Measles, Mumps, and Rubella (MMR) — 2 doses (Both given on/after 1st birthday) </w:t>
                            </w:r>
                          </w:p>
                          <w:p w:rsidR="00000000" w:rsidDel="00000000" w:rsidP="00000000" w:rsidRDefault="00000000" w:rsidRPr="00000000">
                            <w:pPr>
                              <w:spacing w:after="20" w:before="2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 Varicella (Chickenpox) — 2 doses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3"/>
                                <w:vertAlign w:val="baseline"/>
                              </w:rPr>
                            </w:r>
                          </w:p>
                        </w:txbxContent>
                      </wps:txbx>
                      <wps:bodyPr anchorCtr="0" anchor="t" bIns="45700" lIns="91425" spcFirstLastPara="1" rIns="91425" wrap="square" tIns="45700"/>
                    </wps:wsp>
                  </a:graphicData>
                </a:graphic>
              </wp:inline>
            </w:drawing>
          </mc:Choice>
          <mc:Fallback>
            <w:drawing>
              <wp:inline distB="45720" distT="45720" distL="114300" distR="114300">
                <wp:extent cx="6677025" cy="1414579"/>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677025" cy="141457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E">
      <w:pPr>
        <w:spacing w:after="20" w:before="20" w:lineRule="auto"/>
        <w:rPr/>
      </w:pPr>
      <w:bookmarkStart w:colFirst="0" w:colLast="0" w:name="_30j0zll" w:id="1"/>
      <w:bookmarkEnd w:id="1"/>
      <w:r w:rsidDel="00000000" w:rsidR="00000000" w:rsidRPr="00000000">
        <w:rPr>
          <w:rtl w:val="0"/>
        </w:rPr>
      </w:r>
    </w:p>
    <w:p w:rsidR="00000000" w:rsidDel="00000000" w:rsidP="00000000" w:rsidRDefault="00000000" w:rsidRPr="00000000" w14:paraId="0000000F">
      <w:pPr>
        <w:spacing w:after="20" w:before="20" w:lineRule="auto"/>
        <w:rPr/>
      </w:pPr>
      <w:r w:rsidDel="00000000" w:rsidR="00000000" w:rsidRPr="00000000">
        <w:rPr>
          <w:rtl w:val="0"/>
        </w:rPr>
        <w:t xml:space="preserve">These immunization requirements apply to new admissions and transfers for all grades, including transitional kindergarten. Please feel free to call your school with any questions or concerns. Thank you.</w:t>
      </w:r>
    </w:p>
    <w:p w:rsidR="00000000" w:rsidDel="00000000" w:rsidP="00000000" w:rsidRDefault="00000000" w:rsidRPr="00000000" w14:paraId="00000010">
      <w:pPr>
        <w:rPr/>
      </w:pPr>
      <w:r w:rsidDel="00000000" w:rsidR="00000000" w:rsidRPr="00000000">
        <w:rPr>
          <w:rtl w:val="0"/>
        </w:rPr>
        <w:t xml:space="preserve">Sincerely,</w:t>
      </w:r>
    </w:p>
    <w:p w:rsidR="00000000" w:rsidDel="00000000" w:rsidP="00000000" w:rsidRDefault="00000000" w:rsidRPr="00000000" w14:paraId="00000011">
      <w:pPr>
        <w:ind w:firstLine="720"/>
        <w:rPr/>
      </w:pPr>
      <w:r w:rsidDel="00000000" w:rsidR="00000000" w:rsidRPr="00000000">
        <w:rPr>
          <w:rtl w:val="0"/>
        </w:rPr>
        <w:t xml:space="preserve">~ AUSD School Nurses, 805.462.4200      FAX 805.462.4373</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43000" cy="948055"/>
            <wp:effectExtent b="0" l="0" r="0" t="0"/>
            <wp:wrapSquare wrapText="bothSides" distB="0" distT="0" distL="114300" distR="114300"/>
            <wp:docPr id="8"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143000" cy="9480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1485900</wp:posOffset>
            </wp:positionH>
            <wp:positionV relativeFrom="paragraph">
              <wp:posOffset>0</wp:posOffset>
            </wp:positionV>
            <wp:extent cx="4131310" cy="742950"/>
            <wp:effectExtent b="0" l="0" r="0" t="0"/>
            <wp:wrapSquare wrapText="bothSides" distB="0" distT="0" distL="114300" distR="114300"/>
            <wp:docPr id="7" name="image5.jpg"/>
            <a:graphic>
              <a:graphicData uri="http://schemas.openxmlformats.org/drawingml/2006/picture">
                <pic:pic>
                  <pic:nvPicPr>
                    <pic:cNvPr id="0" name="image5.jpg"/>
                    <pic:cNvPicPr preferRelativeResize="0"/>
                  </pic:nvPicPr>
                  <pic:blipFill>
                    <a:blip r:embed="rId6"/>
                    <a:srcRect b="20191" l="0" r="0" t="0"/>
                    <a:stretch>
                      <a:fillRect/>
                    </a:stretch>
                  </pic:blipFill>
                  <pic:spPr>
                    <a:xfrm>
                      <a:off x="0" y="0"/>
                      <a:ext cx="4131310" cy="742950"/>
                    </a:xfrm>
                    <a:prstGeom prst="rect"/>
                    <a:ln/>
                  </pic:spPr>
                </pic:pic>
              </a:graphicData>
            </a:graphic>
          </wp:anchor>
        </w:drawing>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rFonts w:ascii="Roboto" w:cs="Roboto" w:eastAsia="Roboto" w:hAnsi="Roboto"/>
          <w:b w:val="1"/>
          <w:color w:val="212121"/>
          <w:sz w:val="24"/>
          <w:szCs w:val="24"/>
          <w:highlight w:val="white"/>
        </w:rPr>
      </w:pPr>
      <w:r w:rsidDel="00000000" w:rsidR="00000000" w:rsidRPr="00000000">
        <w:rPr>
          <w:rFonts w:ascii="Roboto" w:cs="Roboto" w:eastAsia="Roboto" w:hAnsi="Roboto"/>
          <w:b w:val="1"/>
          <w:color w:val="212121"/>
          <w:sz w:val="24"/>
          <w:szCs w:val="24"/>
          <w:highlight w:val="white"/>
          <w:rtl w:val="0"/>
        </w:rPr>
        <w:t xml:space="preserve">Carta de notificación de 7mo grado - NUEVOS REQUISITOS de inmunización</w:t>
      </w:r>
    </w:p>
    <w:p w:rsidR="00000000" w:rsidDel="00000000" w:rsidP="00000000" w:rsidRDefault="00000000" w:rsidRPr="00000000" w14:paraId="00000017">
      <w:pPr>
        <w:rPr>
          <w:color w:val="212121"/>
          <w:sz w:val="24"/>
          <w:szCs w:val="24"/>
          <w:highlight w:val="white"/>
        </w:rPr>
      </w:pPr>
      <w:r w:rsidDel="00000000" w:rsidR="00000000" w:rsidRPr="00000000">
        <w:rPr>
          <w:color w:val="212121"/>
          <w:sz w:val="24"/>
          <w:szCs w:val="24"/>
          <w:highlight w:val="white"/>
          <w:rtl w:val="0"/>
        </w:rPr>
        <w:t xml:space="preserve">Estimado Padre / Tutor,</w:t>
      </w:r>
    </w:p>
    <w:p w:rsidR="00000000" w:rsidDel="00000000" w:rsidP="00000000" w:rsidRDefault="00000000" w:rsidRPr="00000000" w14:paraId="00000018">
      <w:pPr>
        <w:rPr>
          <w:b w:val="1"/>
          <w:color w:val="212121"/>
          <w:sz w:val="24"/>
          <w:szCs w:val="24"/>
          <w:highlight w:val="white"/>
        </w:rPr>
      </w:pPr>
      <w:r w:rsidDel="00000000" w:rsidR="00000000" w:rsidRPr="00000000">
        <w:rPr>
          <w:color w:val="212121"/>
          <w:sz w:val="24"/>
          <w:szCs w:val="24"/>
          <w:highlight w:val="white"/>
          <w:rtl w:val="0"/>
        </w:rPr>
        <w:t xml:space="preserve">A partir del 1 de julio de 2019, las Leyes de Salud de California requieren que los estudiantes que ingresan al 7º grado deben recibir dos dosis de Varicela y un refuerzo de tétanos, difteria, tos ferina (Tdap) antes de ingresar al 7º grado. </w:t>
      </w:r>
      <w:r w:rsidDel="00000000" w:rsidR="00000000" w:rsidRPr="00000000">
        <w:rPr>
          <w:b w:val="1"/>
          <w:color w:val="212121"/>
          <w:sz w:val="24"/>
          <w:szCs w:val="24"/>
          <w:highlight w:val="white"/>
          <w:rtl w:val="0"/>
        </w:rPr>
        <w:t xml:space="preserve">Esta ley de inmunización escolar afecta a todos los estudiantes en escuelas públicas y privadas.</w:t>
      </w:r>
    </w:p>
    <w:p w:rsidR="00000000" w:rsidDel="00000000" w:rsidP="00000000" w:rsidRDefault="00000000" w:rsidRPr="00000000" w14:paraId="00000019">
      <w:pPr>
        <w:spacing w:after="0" w:lineRule="auto"/>
        <w:rPr>
          <w:b w:val="1"/>
          <w:color w:val="212121"/>
          <w:sz w:val="24"/>
          <w:szCs w:val="24"/>
          <w:highlight w:val="white"/>
        </w:rPr>
      </w:pPr>
      <w:r w:rsidDel="00000000" w:rsidR="00000000" w:rsidRPr="00000000">
        <w:rPr>
          <w:b w:val="1"/>
          <w:color w:val="212121"/>
          <w:sz w:val="24"/>
          <w:szCs w:val="24"/>
          <w:highlight w:val="white"/>
          <w:rtl w:val="0"/>
        </w:rPr>
        <w:t xml:space="preserve">Esta nueva ley SÍ se aplica a los estudiantes de 7º grado que anteriormente tenían una </w:t>
      </w:r>
      <w:r w:rsidDel="00000000" w:rsidR="00000000" w:rsidRPr="00000000">
        <w:rPr>
          <w:b w:val="1"/>
          <w:color w:val="212121"/>
          <w:sz w:val="24"/>
          <w:szCs w:val="24"/>
          <w:highlight w:val="white"/>
          <w:u w:val="single"/>
          <w:rtl w:val="0"/>
        </w:rPr>
        <w:t xml:space="preserve">exención médica</w:t>
      </w:r>
      <w:r w:rsidDel="00000000" w:rsidR="00000000" w:rsidRPr="00000000">
        <w:rPr>
          <w:b w:val="1"/>
          <w:color w:val="212121"/>
          <w:sz w:val="24"/>
          <w:szCs w:val="24"/>
          <w:highlight w:val="white"/>
          <w:rtl w:val="0"/>
        </w:rPr>
        <w:t xml:space="preserve"> o </w:t>
      </w:r>
      <w:r w:rsidDel="00000000" w:rsidR="00000000" w:rsidRPr="00000000">
        <w:rPr>
          <w:b w:val="1"/>
          <w:color w:val="212121"/>
          <w:sz w:val="24"/>
          <w:szCs w:val="24"/>
          <w:highlight w:val="white"/>
          <w:u w:val="single"/>
          <w:rtl w:val="0"/>
        </w:rPr>
        <w:t xml:space="preserve">exención debido a creencias personales</w:t>
      </w:r>
      <w:r w:rsidDel="00000000" w:rsidR="00000000" w:rsidRPr="00000000">
        <w:rPr>
          <w:b w:val="1"/>
          <w:color w:val="212121"/>
          <w:sz w:val="24"/>
          <w:szCs w:val="24"/>
          <w:highlight w:val="white"/>
          <w:rtl w:val="0"/>
        </w:rPr>
        <w:t xml:space="preserve">.</w:t>
      </w:r>
    </w:p>
    <w:p w:rsidR="00000000" w:rsidDel="00000000" w:rsidP="00000000" w:rsidRDefault="00000000" w:rsidRPr="00000000" w14:paraId="0000001A">
      <w:pPr>
        <w:spacing w:after="0" w:lineRule="auto"/>
        <w:rPr>
          <w:color w:val="212121"/>
          <w:sz w:val="24"/>
          <w:szCs w:val="24"/>
          <w:highlight w:val="white"/>
        </w:rPr>
      </w:pPr>
      <w:r w:rsidDel="00000000" w:rsidR="00000000" w:rsidRPr="00000000">
        <w:rPr>
          <w:rtl w:val="0"/>
        </w:rPr>
      </w:r>
    </w:p>
    <w:p w:rsidR="00000000" w:rsidDel="00000000" w:rsidP="00000000" w:rsidRDefault="00000000" w:rsidRPr="00000000" w14:paraId="0000001B">
      <w:pPr>
        <w:spacing w:after="0" w:lineRule="auto"/>
        <w:rPr>
          <w:color w:val="212121"/>
          <w:sz w:val="24"/>
          <w:szCs w:val="24"/>
          <w:highlight w:val="white"/>
        </w:rPr>
      </w:pPr>
      <w:r w:rsidDel="00000000" w:rsidR="00000000" w:rsidRPr="00000000">
        <w:rPr>
          <w:color w:val="212121"/>
          <w:sz w:val="24"/>
          <w:szCs w:val="24"/>
          <w:highlight w:val="white"/>
          <w:rtl w:val="0"/>
        </w:rPr>
        <w:t xml:space="preserve">Necesitamos una copia del Registro de vacunación de su hijo que indique que recibió los refuerzos para Tdap y Varicela antes del 1 de agosto de 2019. Si aún no se han administrado estas vacunas de refuerzo, programe una cita de inmediato con su médico. Las vacunas también pueden estar disponibles a través del Departamento de Salud Pública del Condado de San Luis Obispo y muchas farmacias locales en el área.</w:t>
      </w:r>
    </w:p>
    <w:p w:rsidR="00000000" w:rsidDel="00000000" w:rsidP="00000000" w:rsidRDefault="00000000" w:rsidRPr="00000000" w14:paraId="0000001C">
      <w:pPr>
        <w:spacing w:after="0" w:lineRule="auto"/>
        <w:rPr>
          <w:b w:val="1"/>
          <w:color w:val="212121"/>
          <w:sz w:val="24"/>
          <w:szCs w:val="24"/>
          <w:highlight w:val="white"/>
        </w:rPr>
      </w:pPr>
      <w:r w:rsidDel="00000000" w:rsidR="00000000" w:rsidRPr="00000000">
        <w:rPr>
          <w:rtl w:val="0"/>
        </w:rPr>
      </w:r>
    </w:p>
    <w:p w:rsidR="00000000" w:rsidDel="00000000" w:rsidP="00000000" w:rsidRDefault="00000000" w:rsidRPr="00000000" w14:paraId="0000001D">
      <w:pPr>
        <w:spacing w:after="0" w:lineRule="auto"/>
        <w:rPr>
          <w:b w:val="1"/>
          <w:color w:val="212121"/>
          <w:sz w:val="24"/>
          <w:szCs w:val="24"/>
          <w:highlight w:val="white"/>
        </w:rPr>
      </w:pPr>
      <w:r w:rsidDel="00000000" w:rsidR="00000000" w:rsidRPr="00000000">
        <w:rPr>
          <w:b w:val="1"/>
          <w:color w:val="212121"/>
          <w:sz w:val="24"/>
          <w:szCs w:val="24"/>
          <w:highlight w:val="white"/>
          <w:rtl w:val="0"/>
        </w:rPr>
        <w:t xml:space="preserve">De acuerdo con la Ley de California, a los estudiantes NO se les permitirá asistir a clases sin un registro de vacunas, ni se le dará un horario de clases para el año escolar a su hijo en el registro o el primer día de clases sin el registro actualizado.</w:t>
      </w:r>
    </w:p>
    <w:p w:rsidR="00000000" w:rsidDel="00000000" w:rsidP="00000000" w:rsidRDefault="00000000" w:rsidRPr="00000000" w14:paraId="0000001E">
      <w:pPr>
        <w:spacing w:after="0" w:lineRule="auto"/>
        <w:rPr>
          <w:b w:val="1"/>
          <w:color w:val="212121"/>
          <w:sz w:val="24"/>
          <w:szCs w:val="24"/>
          <w:highlight w:val="white"/>
        </w:rPr>
      </w:pPr>
      <w:r w:rsidDel="00000000" w:rsidR="00000000" w:rsidRPr="00000000">
        <w:rPr>
          <w:b w:val="1"/>
          <w:color w:val="212121"/>
          <w:sz w:val="24"/>
          <w:szCs w:val="24"/>
          <w:highlight w:val="white"/>
          <w:rtl w:val="0"/>
        </w:rPr>
        <w:t xml:space="preserve">Por favor, devuelva una copia del registro de su hijo, demostrando que ha recibido sus refuerzos, antes del 1 de agosto de 2019.</w:t>
      </w:r>
    </w:p>
    <w:p w:rsidR="00000000" w:rsidDel="00000000" w:rsidP="00000000" w:rsidRDefault="00000000" w:rsidRPr="00000000" w14:paraId="0000001F">
      <w:pPr>
        <w:spacing w:after="0" w:lineRule="auto"/>
        <w:rPr>
          <w:b w:val="1"/>
          <w:color w:val="212121"/>
          <w:sz w:val="24"/>
          <w:szCs w:val="24"/>
          <w:highlight w:val="white"/>
          <w:u w:val="single"/>
        </w:rPr>
      </w:pPr>
      <w:r w:rsidDel="00000000" w:rsidR="00000000" w:rsidRPr="00000000">
        <w:rPr>
          <w:b w:val="1"/>
          <w:color w:val="212121"/>
          <w:sz w:val="24"/>
          <w:szCs w:val="24"/>
          <w:highlight w:val="white"/>
          <w:u w:val="single"/>
          <w:rtl w:val="0"/>
        </w:rPr>
        <w:t xml:space="preserve">EXPLICACIÓN DE LA NUEVA LEY:</w:t>
      </w:r>
    </w:p>
    <w:p w:rsidR="00000000" w:rsidDel="00000000" w:rsidP="00000000" w:rsidRDefault="00000000" w:rsidRPr="00000000" w14:paraId="00000020">
      <w:pPr>
        <w:spacing w:after="0" w:lineRule="auto"/>
        <w:rPr>
          <w:b w:val="1"/>
          <w:color w:val="212121"/>
          <w:sz w:val="24"/>
          <w:szCs w:val="24"/>
          <w:highlight w:val="white"/>
          <w:u w:val="singl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19051</wp:posOffset>
                </wp:positionH>
                <wp:positionV relativeFrom="paragraph">
                  <wp:posOffset>1407795</wp:posOffset>
                </wp:positionV>
                <wp:extent cx="6686550" cy="1233488"/>
                <wp:effectExtent b="0" l="0" r="0" t="0"/>
                <wp:wrapTopAndBottom distB="45720" distT="45720"/>
                <wp:docPr id="3" name=""/>
                <a:graphic>
                  <a:graphicData uri="http://schemas.microsoft.com/office/word/2010/wordprocessingShape">
                    <wps:wsp>
                      <wps:cNvSpPr/>
                      <wps:cNvPr id="4" name="Shape 4"/>
                      <wps:spPr>
                        <a:xfrm>
                          <a:off x="2012250" y="2951250"/>
                          <a:ext cx="6667500" cy="1657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40" w:firstLine="0"/>
                              <w:jc w:val="left"/>
                              <w:textDirection w:val="btLr"/>
                            </w:pPr>
                            <w:r w:rsidDel="00000000" w:rsidR="00000000" w:rsidRPr="00000000">
                              <w:rPr>
                                <w:rFonts w:ascii="Arial" w:cs="Arial" w:eastAsia="Arial" w:hAnsi="Arial"/>
                                <w:b w:val="1"/>
                                <w:i w:val="0"/>
                                <w:smallCaps w:val="0"/>
                                <w:strike w:val="0"/>
                                <w:color w:val="212121"/>
                                <w:sz w:val="24"/>
                                <w:highlight w:val="white"/>
                                <w:vertAlign w:val="baseline"/>
                              </w:rPr>
                              <w:t xml:space="preserve">Otras vacunas requeridas si el estudiante no está al día.</w:t>
                            </w:r>
                          </w:p>
                          <w:p w:rsidR="00000000" w:rsidDel="00000000" w:rsidP="00000000" w:rsidRDefault="00000000" w:rsidRPr="00000000">
                            <w:pPr>
                              <w:spacing w:after="0" w:before="0" w:line="275.00000953674316"/>
                              <w:ind w:left="0" w:right="40" w:firstLine="0"/>
                              <w:jc w:val="left"/>
                              <w:textDirection w:val="btLr"/>
                            </w:pPr>
                            <w:r w:rsidDel="00000000" w:rsidR="00000000" w:rsidRPr="00000000">
                              <w:rPr>
                                <w:rFonts w:ascii="Arial" w:cs="Arial" w:eastAsia="Arial" w:hAnsi="Arial"/>
                                <w:b w:val="1"/>
                                <w:i w:val="0"/>
                                <w:smallCaps w:val="0"/>
                                <w:strike w:val="0"/>
                                <w:color w:val="212121"/>
                                <w:sz w:val="24"/>
                                <w:highlight w:val="white"/>
                                <w:vertAlign w:val="baseline"/>
                              </w:rPr>
                            </w:r>
                            <w:r w:rsidDel="00000000" w:rsidR="00000000" w:rsidRPr="00000000">
                              <w:rPr>
                                <w:rFonts w:ascii="Arial" w:cs="Arial" w:eastAsia="Arial" w:hAnsi="Arial"/>
                                <w:b w:val="0"/>
                                <w:i w:val="0"/>
                                <w:smallCaps w:val="0"/>
                                <w:strike w:val="0"/>
                                <w:color w:val="212121"/>
                                <w:sz w:val="22"/>
                                <w:highlight w:val="white"/>
                                <w:vertAlign w:val="baseline"/>
                              </w:rPr>
                              <w:t xml:space="preserve"> • Difteria, tétanos y tos ferina (DTaP, DTP, Tdap o Td): 5 dosis (4 dosis, si se administró una a partir del 4. ° cumpleaños. 3 dosis, si se administró una a los 7. ° cumpleaños.</w:t>
                            </w:r>
                          </w:p>
                          <w:p w:rsidR="00000000" w:rsidDel="00000000" w:rsidP="00000000" w:rsidRDefault="00000000" w:rsidRPr="00000000">
                            <w:pPr>
                              <w:spacing w:after="0" w:before="0" w:line="275.00000953674316"/>
                              <w:ind w:left="0" w:right="40" w:firstLine="0"/>
                              <w:jc w:val="left"/>
                              <w:textDirection w:val="btLr"/>
                            </w:pPr>
                            <w:r w:rsidDel="00000000" w:rsidR="00000000" w:rsidRPr="00000000">
                              <w:rPr>
                                <w:rFonts w:ascii="Arial" w:cs="Arial" w:eastAsia="Arial" w:hAnsi="Arial"/>
                                <w:b w:val="0"/>
                                <w:i w:val="0"/>
                                <w:smallCaps w:val="0"/>
                                <w:strike w:val="0"/>
                                <w:color w:val="212121"/>
                                <w:sz w:val="22"/>
                                <w:highlight w:val="white"/>
                                <w:vertAlign w:val="baseline"/>
                              </w:rPr>
                            </w:r>
                            <w:r w:rsidDel="00000000" w:rsidR="00000000" w:rsidRPr="00000000">
                              <w:rPr>
                                <w:rFonts w:ascii="Arial" w:cs="Arial" w:eastAsia="Arial" w:hAnsi="Arial"/>
                                <w:b w:val="0"/>
                                <w:i w:val="0"/>
                                <w:smallCaps w:val="0"/>
                                <w:strike w:val="0"/>
                                <w:color w:val="212121"/>
                                <w:sz w:val="22"/>
                                <w:highlight w:val="white"/>
                                <w:vertAlign w:val="baseline"/>
                              </w:rPr>
                              <w:t xml:space="preserve">• Polio (OPV o IPV): 4 dosis (3 dosis son correctas si se administró una a partir del 4º cumpleaños)</w:t>
                            </w:r>
                          </w:p>
                          <w:p w:rsidR="00000000" w:rsidDel="00000000" w:rsidP="00000000" w:rsidRDefault="00000000" w:rsidRPr="00000000">
                            <w:pPr>
                              <w:spacing w:after="0" w:before="0" w:line="275.00000953674316"/>
                              <w:ind w:left="0" w:right="40" w:firstLine="0"/>
                              <w:jc w:val="left"/>
                              <w:textDirection w:val="btLr"/>
                            </w:pPr>
                            <w:r w:rsidDel="00000000" w:rsidR="00000000" w:rsidRPr="00000000">
                              <w:rPr>
                                <w:rFonts w:ascii="Arial" w:cs="Arial" w:eastAsia="Arial" w:hAnsi="Arial"/>
                                <w:b w:val="0"/>
                                <w:i w:val="0"/>
                                <w:smallCaps w:val="0"/>
                                <w:strike w:val="0"/>
                                <w:color w:val="212121"/>
                                <w:sz w:val="22"/>
                                <w:highlight w:val="white"/>
                                <w:vertAlign w:val="baseline"/>
                              </w:rPr>
                            </w:r>
                            <w:r w:rsidDel="00000000" w:rsidR="00000000" w:rsidRPr="00000000">
                              <w:rPr>
                                <w:rFonts w:ascii="Arial" w:cs="Arial" w:eastAsia="Arial" w:hAnsi="Arial"/>
                                <w:b w:val="0"/>
                                <w:i w:val="0"/>
                                <w:smallCaps w:val="0"/>
                                <w:strike w:val="0"/>
                                <w:color w:val="212121"/>
                                <w:sz w:val="22"/>
                                <w:highlight w:val="white"/>
                                <w:vertAlign w:val="baseline"/>
                              </w:rPr>
                              <w:t xml:space="preserve">• Sarampión, paperas y rubéola (MMR): 2 dosis (ambas administradas en / después del primer cumpleaños)</w:t>
                            </w:r>
                          </w:p>
                          <w:p w:rsidR="00000000" w:rsidDel="00000000" w:rsidP="00000000" w:rsidRDefault="00000000" w:rsidRPr="00000000">
                            <w:pPr>
                              <w:spacing w:after="0" w:before="0" w:line="275.00000953674316"/>
                              <w:ind w:left="0" w:right="40" w:firstLine="0"/>
                              <w:jc w:val="left"/>
                              <w:textDirection w:val="btLr"/>
                            </w:pPr>
                            <w:r w:rsidDel="00000000" w:rsidR="00000000" w:rsidRPr="00000000">
                              <w:rPr>
                                <w:rFonts w:ascii="Arial" w:cs="Arial" w:eastAsia="Arial" w:hAnsi="Arial"/>
                                <w:b w:val="0"/>
                                <w:i w:val="0"/>
                                <w:smallCaps w:val="0"/>
                                <w:strike w:val="0"/>
                                <w:color w:val="212121"/>
                                <w:sz w:val="22"/>
                                <w:highlight w:val="white"/>
                                <w:vertAlign w:val="baseline"/>
                              </w:rPr>
                            </w:r>
                            <w:r w:rsidDel="00000000" w:rsidR="00000000" w:rsidRPr="00000000">
                              <w:rPr>
                                <w:rFonts w:ascii="Arial" w:cs="Arial" w:eastAsia="Arial" w:hAnsi="Arial"/>
                                <w:b w:val="0"/>
                                <w:i w:val="0"/>
                                <w:smallCaps w:val="0"/>
                                <w:strike w:val="0"/>
                                <w:color w:val="212121"/>
                                <w:sz w:val="22"/>
                                <w:highlight w:val="white"/>
                                <w:vertAlign w:val="baseline"/>
                              </w:rPr>
                              <w:t xml:space="preserve">• Varicela (varicela) - 2 dosis</w:t>
                            </w:r>
                          </w:p>
                          <w:p w:rsidR="00000000" w:rsidDel="00000000" w:rsidP="00000000" w:rsidRDefault="00000000" w:rsidRPr="00000000">
                            <w:pPr>
                              <w:spacing w:after="0" w:before="0" w:line="275.00000953674316"/>
                              <w:ind w:left="0" w:right="40" w:firstLine="0"/>
                              <w:jc w:val="left"/>
                              <w:textDirection w:val="btLr"/>
                            </w:pPr>
                            <w:r w:rsidDel="00000000" w:rsidR="00000000" w:rsidRPr="00000000">
                              <w:rPr>
                                <w:rFonts w:ascii="Arial" w:cs="Arial" w:eastAsia="Arial" w:hAnsi="Arial"/>
                                <w:b w:val="0"/>
                                <w:i w:val="0"/>
                                <w:smallCaps w:val="0"/>
                                <w:strike w:val="0"/>
                                <w:color w:val="212121"/>
                                <w:sz w:val="22"/>
                                <w:highlight w:val="white"/>
                                <w:vertAlign w:val="baseline"/>
                              </w:rPr>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19051</wp:posOffset>
                </wp:positionH>
                <wp:positionV relativeFrom="paragraph">
                  <wp:posOffset>1407795</wp:posOffset>
                </wp:positionV>
                <wp:extent cx="6686550" cy="1233488"/>
                <wp:effectExtent b="0" l="0" r="0" t="0"/>
                <wp:wrapTopAndBottom distB="45720" distT="45720"/>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686550" cy="1233488"/>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93345</wp:posOffset>
                </wp:positionV>
                <wp:extent cx="6677025" cy="1233488"/>
                <wp:effectExtent b="0" l="0" r="0" t="0"/>
                <wp:wrapTopAndBottom distB="45720" distT="45720"/>
                <wp:docPr id="4" name=""/>
                <a:graphic>
                  <a:graphicData uri="http://schemas.microsoft.com/office/word/2010/wordprocessingShape">
                    <wps:wsp>
                      <wps:cNvSpPr/>
                      <wps:cNvPr id="5" name="Shape 5"/>
                      <wps:spPr>
                        <a:xfrm>
                          <a:off x="2017050" y="3060300"/>
                          <a:ext cx="6657900" cy="1439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 w:before="2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212121"/>
                                <w:sz w:val="24"/>
                                <w:highlight w:val="white"/>
                                <w:vertAlign w:val="baseline"/>
                              </w:rPr>
                              <w:t xml:space="preserve">Los estudiantes que comienzan el 7mo grado necesitan:</w:t>
                            </w:r>
                          </w:p>
                          <w:p w:rsidR="00000000" w:rsidDel="00000000" w:rsidP="00000000" w:rsidRDefault="00000000" w:rsidRPr="00000000">
                            <w:pPr>
                              <w:spacing w:after="20" w:before="2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212121"/>
                                <w:sz w:val="24"/>
                                <w:highlight w:val="white"/>
                                <w:vertAlign w:val="baseline"/>
                              </w:rPr>
                            </w:r>
                            <w:r w:rsidDel="00000000" w:rsidR="00000000" w:rsidRPr="00000000">
                              <w:rPr>
                                <w:rFonts w:ascii="Calibri" w:cs="Calibri" w:eastAsia="Calibri" w:hAnsi="Calibri"/>
                                <w:b w:val="0"/>
                                <w:i w:val="0"/>
                                <w:smallCaps w:val="0"/>
                                <w:strike w:val="0"/>
                                <w:color w:val="212121"/>
                                <w:sz w:val="24"/>
                                <w:highlight w:val="white"/>
                                <w:vertAlign w:val="baseline"/>
                              </w:rPr>
                              <w:t xml:space="preserve"> • Tétanos, difteria, tos ferina (Tdap): 1 dosis (el refuerzo de la tos ferina se administra generalmente a los 11 años en adelante)</w:t>
                            </w:r>
                          </w:p>
                          <w:p w:rsidR="00000000" w:rsidDel="00000000" w:rsidP="00000000" w:rsidRDefault="00000000" w:rsidRPr="00000000">
                            <w:pPr>
                              <w:spacing w:after="0" w:before="0" w:line="275.00000953674316"/>
                              <w:ind w:left="0" w:right="40" w:firstLine="0"/>
                              <w:jc w:val="left"/>
                              <w:textDirection w:val="btLr"/>
                            </w:pPr>
                            <w:r w:rsidDel="00000000" w:rsidR="00000000" w:rsidRPr="00000000">
                              <w:rPr>
                                <w:rFonts w:ascii="Calibri" w:cs="Calibri" w:eastAsia="Calibri" w:hAnsi="Calibri"/>
                                <w:b w:val="0"/>
                                <w:i w:val="0"/>
                                <w:smallCaps w:val="0"/>
                                <w:strike w:val="0"/>
                                <w:color w:val="212121"/>
                                <w:sz w:val="24"/>
                                <w:highlight w:val="white"/>
                                <w:vertAlign w:val="baseline"/>
                              </w:rPr>
                            </w:r>
                            <w:r w:rsidDel="00000000" w:rsidR="00000000" w:rsidRPr="00000000">
                              <w:rPr>
                                <w:rFonts w:ascii="Calibri" w:cs="Calibri" w:eastAsia="Calibri" w:hAnsi="Calibri"/>
                                <w:b w:val="0"/>
                                <w:i w:val="0"/>
                                <w:smallCaps w:val="0"/>
                                <w:strike w:val="0"/>
                                <w:color w:val="212121"/>
                                <w:sz w:val="24"/>
                                <w:highlight w:val="white"/>
                                <w:vertAlign w:val="baseline"/>
                              </w:rPr>
                              <w:t xml:space="preserve">• Varicela (varicela): 2 dosis (por lo general, se administra a los 12 meses y los 4 a 6 años)</w:t>
                            </w:r>
                          </w:p>
                          <w:p w:rsidR="00000000" w:rsidDel="00000000" w:rsidP="00000000" w:rsidRDefault="00000000" w:rsidRPr="00000000">
                            <w:pPr>
                              <w:spacing w:after="0" w:before="0" w:line="275.00000953674316"/>
                              <w:ind w:left="0" w:right="40" w:firstLine="0"/>
                              <w:jc w:val="left"/>
                              <w:textDirection w:val="btLr"/>
                            </w:pPr>
                            <w:r w:rsidDel="00000000" w:rsidR="00000000" w:rsidRPr="00000000">
                              <w:rPr>
                                <w:rFonts w:ascii="Calibri" w:cs="Calibri" w:eastAsia="Calibri" w:hAnsi="Calibri"/>
                                <w:b w:val="0"/>
                                <w:i w:val="0"/>
                                <w:smallCaps w:val="0"/>
                                <w:strike w:val="0"/>
                                <w:color w:val="212121"/>
                                <w:sz w:val="24"/>
                                <w:highlight w:val="white"/>
                                <w:vertAlign w:val="baseline"/>
                              </w:rPr>
                            </w:r>
                            <w:r w:rsidDel="00000000" w:rsidR="00000000" w:rsidRPr="00000000">
                              <w:rPr>
                                <w:rFonts w:ascii="Arial" w:cs="Arial" w:eastAsia="Arial" w:hAnsi="Arial"/>
                                <w:b w:val="0"/>
                                <w:i w:val="0"/>
                                <w:smallCaps w:val="0"/>
                                <w:strike w:val="0"/>
                                <w:color w:val="212121"/>
                                <w:sz w:val="22"/>
                                <w:highlight w:val="white"/>
                                <w:vertAlign w:val="baseline"/>
                              </w:rPr>
                              <w:t xml:space="preserve">• Y todas las demás vacunas requeridas enumeradas a continuación</w:t>
                            </w:r>
                          </w:p>
                          <w:p w:rsidR="00000000" w:rsidDel="00000000" w:rsidP="00000000" w:rsidRDefault="00000000" w:rsidRPr="00000000">
                            <w:pPr>
                              <w:spacing w:after="0" w:before="0" w:line="275.00000953674316"/>
                              <w:ind w:left="0" w:right="40" w:firstLine="0"/>
                              <w:jc w:val="left"/>
                              <w:textDirection w:val="btLr"/>
                            </w:pPr>
                            <w:r w:rsidDel="00000000" w:rsidR="00000000" w:rsidRPr="00000000">
                              <w:rPr>
                                <w:rFonts w:ascii="Arial" w:cs="Arial" w:eastAsia="Arial" w:hAnsi="Arial"/>
                                <w:b w:val="0"/>
                                <w:i w:val="0"/>
                                <w:smallCaps w:val="0"/>
                                <w:strike w:val="0"/>
                                <w:color w:val="212121"/>
                                <w:sz w:val="22"/>
                                <w:highlight w:val="white"/>
                                <w:vertAlign w:val="baseline"/>
                              </w:rPr>
                            </w:r>
                          </w:p>
                          <w:p w:rsidR="00000000" w:rsidDel="00000000" w:rsidP="00000000" w:rsidRDefault="00000000" w:rsidRPr="00000000">
                            <w:pPr>
                              <w:spacing w:after="20" w:before="20" w:line="258.0000114440918"/>
                              <w:ind w:left="0" w:right="0" w:firstLine="0"/>
                              <w:jc w:val="left"/>
                              <w:textDirection w:val="btLr"/>
                            </w:pPr>
                            <w:r w:rsidDel="00000000" w:rsidR="00000000" w:rsidRPr="00000000">
                              <w:rPr>
                                <w:rFonts w:ascii="Arial" w:cs="Arial" w:eastAsia="Arial" w:hAnsi="Arial"/>
                                <w:b w:val="0"/>
                                <w:i w:val="0"/>
                                <w:smallCaps w:val="0"/>
                                <w:strike w:val="0"/>
                                <w:color w:val="212121"/>
                                <w:sz w:val="22"/>
                                <w:highlight w:val="white"/>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212121"/>
                                <w:sz w:val="22"/>
                                <w:highlight w:val="white"/>
                                <w:vertAlign w:val="baseline"/>
                              </w:rPr>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93345</wp:posOffset>
                </wp:positionV>
                <wp:extent cx="6677025" cy="1233488"/>
                <wp:effectExtent b="0" l="0" r="0" t="0"/>
                <wp:wrapTopAndBottom distB="45720" distT="45720"/>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677025" cy="1233488"/>
                        </a:xfrm>
                        <a:prstGeom prst="rect"/>
                        <a:ln/>
                      </pic:spPr>
                    </pic:pic>
                  </a:graphicData>
                </a:graphic>
              </wp:anchor>
            </w:drawing>
          </mc:Fallback>
        </mc:AlternateContent>
      </w:r>
    </w:p>
    <w:p w:rsidR="00000000" w:rsidDel="00000000" w:rsidP="00000000" w:rsidRDefault="00000000" w:rsidRPr="00000000" w14:paraId="00000021">
      <w:pPr>
        <w:rPr>
          <w:rFonts w:ascii="Roboto" w:cs="Roboto" w:eastAsia="Roboto" w:hAnsi="Roboto"/>
          <w:color w:val="212121"/>
          <w:sz w:val="24"/>
          <w:szCs w:val="24"/>
          <w:highlight w:val="white"/>
        </w:rPr>
      </w:pPr>
      <w:r w:rsidDel="00000000" w:rsidR="00000000" w:rsidRPr="00000000">
        <w:rPr>
          <w:color w:val="212121"/>
          <w:sz w:val="24"/>
          <w:szCs w:val="24"/>
          <w:highlight w:val="white"/>
          <w:rtl w:val="0"/>
        </w:rPr>
        <w:t xml:space="preserve">Estos requisitos de inmunización se aplican a las nuevas admisiones y transferencias para todos los grados, incluido el kindergarten de transición. No dude en llamar a su escuela si tiene alguna pregunta o inquietud. Gracias</w:t>
      </w:r>
      <w:r w:rsidDel="00000000" w:rsidR="00000000" w:rsidRPr="00000000">
        <w:rPr>
          <w:rFonts w:ascii="Roboto" w:cs="Roboto" w:eastAsia="Roboto" w:hAnsi="Roboto"/>
          <w:color w:val="212121"/>
          <w:sz w:val="24"/>
          <w:szCs w:val="24"/>
          <w:highlight w:val="white"/>
          <w:rtl w:val="0"/>
        </w:rPr>
        <w:t xml:space="preserve">.</w:t>
      </w:r>
    </w:p>
    <w:p w:rsidR="00000000" w:rsidDel="00000000" w:rsidP="00000000" w:rsidRDefault="00000000" w:rsidRPr="00000000" w14:paraId="00000022">
      <w:pPr>
        <w:rPr>
          <w:color w:val="212121"/>
          <w:sz w:val="24"/>
          <w:szCs w:val="24"/>
          <w:highlight w:val="white"/>
        </w:rPr>
      </w:pPr>
      <w:r w:rsidDel="00000000" w:rsidR="00000000" w:rsidRPr="00000000">
        <w:rPr>
          <w:color w:val="212121"/>
          <w:sz w:val="24"/>
          <w:szCs w:val="24"/>
          <w:highlight w:val="white"/>
          <w:rtl w:val="0"/>
        </w:rPr>
        <w:t xml:space="preserve">Sinceramente,</w:t>
      </w:r>
    </w:p>
    <w:p w:rsidR="00000000" w:rsidDel="00000000" w:rsidP="00000000" w:rsidRDefault="00000000" w:rsidRPr="00000000" w14:paraId="00000023">
      <w:pPr>
        <w:rPr/>
      </w:pPr>
      <w:r w:rsidDel="00000000" w:rsidR="00000000" w:rsidRPr="00000000">
        <w:rPr>
          <w:color w:val="212121"/>
          <w:sz w:val="24"/>
          <w:szCs w:val="24"/>
          <w:highlight w:val="white"/>
          <w:rtl w:val="0"/>
        </w:rPr>
        <w:t xml:space="preserve">~Enfermeras de la escuela AUSD,  805.462.4200       FAX 805.462.4373</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6.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